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A1C8" w14:textId="77777777" w:rsidR="00BB3A80" w:rsidRPr="00BB3A80" w:rsidRDefault="0001698C" w:rsidP="005C714D">
      <w:pPr>
        <w:numPr>
          <w:ilvl w:val="0"/>
          <w:numId w:val="1"/>
        </w:numPr>
        <w:tabs>
          <w:tab w:val="clear" w:pos="720"/>
          <w:tab w:val="num" w:pos="360"/>
        </w:tabs>
        <w:spacing w:before="240"/>
        <w:ind w:left="360" w:hanging="357"/>
        <w:jc w:val="both"/>
        <w:rPr>
          <w:rFonts w:ascii="Arial" w:hAnsi="Arial" w:cs="Arial"/>
          <w:bCs/>
          <w:spacing w:val="-3"/>
          <w:sz w:val="22"/>
          <w:szCs w:val="22"/>
        </w:rPr>
      </w:pPr>
      <w:r w:rsidRPr="00BB3A80">
        <w:rPr>
          <w:rFonts w:ascii="Arial" w:hAnsi="Arial" w:cs="Arial"/>
          <w:bCs/>
          <w:spacing w:val="-3"/>
          <w:sz w:val="22"/>
          <w:szCs w:val="22"/>
        </w:rPr>
        <w:t xml:space="preserve">Trade and Investment Queensland is the </w:t>
      </w:r>
      <w:r w:rsidR="00BB3A80" w:rsidRPr="00BB3A80">
        <w:rPr>
          <w:rFonts w:ascii="Arial" w:hAnsi="Arial" w:cs="Arial"/>
          <w:bCs/>
          <w:spacing w:val="-3"/>
          <w:sz w:val="22"/>
          <w:szCs w:val="22"/>
        </w:rPr>
        <w:t>Queensland Government’s dedicated global business agency, helping Queensland exporters enter world markets and promoting Queensland as the perfect place for investment.</w:t>
      </w:r>
    </w:p>
    <w:p w14:paraId="5CE64B86" w14:textId="77777777" w:rsidR="0001698C" w:rsidRPr="0001698C" w:rsidRDefault="0001698C" w:rsidP="005C714D">
      <w:pPr>
        <w:numPr>
          <w:ilvl w:val="0"/>
          <w:numId w:val="1"/>
        </w:numPr>
        <w:tabs>
          <w:tab w:val="clear" w:pos="720"/>
          <w:tab w:val="num" w:pos="360"/>
        </w:tabs>
        <w:spacing w:before="240"/>
        <w:ind w:left="360" w:hanging="357"/>
        <w:jc w:val="both"/>
        <w:rPr>
          <w:rFonts w:ascii="Arial" w:hAnsi="Arial" w:cs="Arial"/>
          <w:bCs/>
          <w:i/>
          <w:iCs/>
          <w:spacing w:val="-3"/>
          <w:sz w:val="22"/>
          <w:szCs w:val="22"/>
        </w:rPr>
      </w:pPr>
      <w:r>
        <w:rPr>
          <w:rFonts w:ascii="Arial" w:hAnsi="Arial" w:cs="Arial"/>
          <w:bCs/>
          <w:spacing w:val="-3"/>
          <w:sz w:val="22"/>
          <w:szCs w:val="22"/>
        </w:rPr>
        <w:t xml:space="preserve">The Trade and Investment Queensland Board (the Board) is established under the </w:t>
      </w:r>
      <w:r w:rsidRPr="0001698C">
        <w:rPr>
          <w:rFonts w:ascii="Arial" w:hAnsi="Arial" w:cs="Arial"/>
          <w:bCs/>
          <w:i/>
          <w:iCs/>
          <w:spacing w:val="-3"/>
          <w:sz w:val="22"/>
          <w:szCs w:val="22"/>
        </w:rPr>
        <w:t xml:space="preserve">Trade and Investment </w:t>
      </w:r>
      <w:r>
        <w:rPr>
          <w:rFonts w:ascii="Arial" w:hAnsi="Arial" w:cs="Arial"/>
          <w:bCs/>
          <w:i/>
          <w:iCs/>
          <w:spacing w:val="-3"/>
          <w:sz w:val="22"/>
          <w:szCs w:val="22"/>
        </w:rPr>
        <w:t xml:space="preserve">Queensland Act 2013 </w:t>
      </w:r>
      <w:r>
        <w:rPr>
          <w:rFonts w:ascii="Arial" w:hAnsi="Arial" w:cs="Arial"/>
          <w:bCs/>
          <w:spacing w:val="-3"/>
          <w:sz w:val="22"/>
          <w:szCs w:val="22"/>
        </w:rPr>
        <w:t xml:space="preserve">(TIQ Act) and is responsible for the </w:t>
      </w:r>
      <w:r w:rsidR="00EA4234">
        <w:rPr>
          <w:rFonts w:ascii="Arial" w:hAnsi="Arial" w:cs="Arial"/>
          <w:bCs/>
          <w:spacing w:val="-3"/>
          <w:sz w:val="22"/>
          <w:szCs w:val="22"/>
        </w:rPr>
        <w:t xml:space="preserve">way </w:t>
      </w:r>
      <w:r>
        <w:rPr>
          <w:rFonts w:ascii="Arial" w:hAnsi="Arial" w:cs="Arial"/>
          <w:bCs/>
          <w:spacing w:val="-3"/>
          <w:sz w:val="22"/>
          <w:szCs w:val="22"/>
        </w:rPr>
        <w:t xml:space="preserve">Trade and Investment Queensland performs its functions. </w:t>
      </w:r>
    </w:p>
    <w:p w14:paraId="09EC33AB" w14:textId="77777777" w:rsidR="0001698C" w:rsidRPr="0001698C" w:rsidRDefault="0001698C" w:rsidP="005C714D">
      <w:pPr>
        <w:numPr>
          <w:ilvl w:val="0"/>
          <w:numId w:val="1"/>
        </w:numPr>
        <w:tabs>
          <w:tab w:val="clear" w:pos="720"/>
          <w:tab w:val="num" w:pos="360"/>
        </w:tabs>
        <w:spacing w:before="240"/>
        <w:ind w:left="360" w:hanging="357"/>
        <w:jc w:val="both"/>
        <w:rPr>
          <w:rFonts w:ascii="Arial" w:hAnsi="Arial" w:cs="Arial"/>
          <w:bCs/>
          <w:i/>
          <w:iCs/>
          <w:spacing w:val="-3"/>
          <w:sz w:val="22"/>
          <w:szCs w:val="22"/>
        </w:rPr>
      </w:pPr>
      <w:r>
        <w:rPr>
          <w:rFonts w:ascii="Arial" w:hAnsi="Arial" w:cs="Arial"/>
          <w:bCs/>
          <w:spacing w:val="-3"/>
          <w:sz w:val="22"/>
          <w:szCs w:val="22"/>
        </w:rPr>
        <w:t xml:space="preserve">The Board is to consist of at least four, but not more than seven, members appointed by the Governor in Council for a term of up to five years. The Board must include two departmental representatives as stipulated under section 16 of the TIQ Act (i.e., the chief executive, or senior executive, of both the department responsible for administering the TIQ Act and the department responsible for administering the </w:t>
      </w:r>
      <w:r>
        <w:rPr>
          <w:rFonts w:ascii="Arial" w:hAnsi="Arial" w:cs="Arial"/>
          <w:bCs/>
          <w:i/>
          <w:iCs/>
          <w:spacing w:val="-3"/>
          <w:sz w:val="22"/>
          <w:szCs w:val="22"/>
        </w:rPr>
        <w:t>State Development and Public Works Organisation Act 1971</w:t>
      </w:r>
      <w:r w:rsidR="00711FC7">
        <w:rPr>
          <w:rFonts w:ascii="Arial" w:hAnsi="Arial" w:cs="Arial"/>
          <w:bCs/>
          <w:spacing w:val="-3"/>
          <w:sz w:val="22"/>
          <w:szCs w:val="22"/>
        </w:rPr>
        <w:t>)</w:t>
      </w:r>
      <w:r>
        <w:rPr>
          <w:rFonts w:ascii="Arial" w:hAnsi="Arial" w:cs="Arial"/>
          <w:bCs/>
          <w:spacing w:val="-3"/>
          <w:sz w:val="22"/>
          <w:szCs w:val="22"/>
        </w:rPr>
        <w:t xml:space="preserve">. </w:t>
      </w:r>
    </w:p>
    <w:p w14:paraId="4586CE62" w14:textId="077913DE" w:rsidR="003B626D" w:rsidRPr="003B626D" w:rsidRDefault="0001698C" w:rsidP="005C714D">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sz w:val="22"/>
          <w:szCs w:val="22"/>
          <w:u w:val="single"/>
        </w:rPr>
        <w:t>Cabinet endorsed</w:t>
      </w:r>
      <w:r>
        <w:rPr>
          <w:rFonts w:ascii="Arial" w:hAnsi="Arial" w:cs="Arial"/>
          <w:sz w:val="22"/>
          <w:szCs w:val="22"/>
        </w:rPr>
        <w:t xml:space="preserve"> </w:t>
      </w:r>
      <w:r w:rsidR="003B626D">
        <w:rPr>
          <w:rFonts w:ascii="Arial" w:hAnsi="Arial" w:cs="Arial"/>
          <w:sz w:val="22"/>
          <w:szCs w:val="22"/>
        </w:rPr>
        <w:t>that the following nominees be recommended to the Governor in Council for appointment to the T</w:t>
      </w:r>
      <w:r w:rsidR="00EB2282">
        <w:rPr>
          <w:rFonts w:ascii="Arial" w:hAnsi="Arial" w:cs="Arial"/>
          <w:sz w:val="22"/>
          <w:szCs w:val="22"/>
        </w:rPr>
        <w:t>rade and Investment Queensland</w:t>
      </w:r>
      <w:r w:rsidR="003B626D">
        <w:rPr>
          <w:rFonts w:ascii="Arial" w:hAnsi="Arial" w:cs="Arial"/>
          <w:sz w:val="22"/>
          <w:szCs w:val="22"/>
        </w:rPr>
        <w:t xml:space="preserve"> Board f</w:t>
      </w:r>
      <w:r w:rsidR="00CA330A">
        <w:rPr>
          <w:rFonts w:ascii="Arial" w:hAnsi="Arial" w:cs="Arial"/>
          <w:sz w:val="22"/>
          <w:szCs w:val="22"/>
        </w:rPr>
        <w:t xml:space="preserve">rom </w:t>
      </w:r>
      <w:r w:rsidR="003B626D">
        <w:rPr>
          <w:rFonts w:ascii="Arial" w:hAnsi="Arial" w:cs="Arial"/>
          <w:sz w:val="22"/>
          <w:szCs w:val="22"/>
        </w:rPr>
        <w:t>2 October 2021</w:t>
      </w:r>
      <w:r w:rsidR="00AF0D8D">
        <w:rPr>
          <w:rFonts w:ascii="Arial" w:hAnsi="Arial" w:cs="Arial"/>
          <w:sz w:val="22"/>
          <w:szCs w:val="22"/>
        </w:rPr>
        <w:t xml:space="preserve"> to 30 June 2024</w:t>
      </w:r>
      <w:r w:rsidR="003B626D">
        <w:rPr>
          <w:rFonts w:ascii="Arial" w:hAnsi="Arial" w:cs="Arial"/>
          <w:sz w:val="22"/>
          <w:szCs w:val="22"/>
        </w:rPr>
        <w:t>:</w:t>
      </w:r>
    </w:p>
    <w:p w14:paraId="5FA86655" w14:textId="77777777" w:rsidR="0001698C" w:rsidRPr="0001698C" w:rsidRDefault="0001698C" w:rsidP="005C714D">
      <w:pPr>
        <w:numPr>
          <w:ilvl w:val="0"/>
          <w:numId w:val="4"/>
        </w:numPr>
        <w:spacing w:before="120"/>
        <w:ind w:hanging="357"/>
        <w:jc w:val="both"/>
        <w:rPr>
          <w:rFonts w:ascii="Arial" w:hAnsi="Arial" w:cs="Arial"/>
          <w:bCs/>
          <w:spacing w:val="-3"/>
          <w:sz w:val="22"/>
          <w:szCs w:val="22"/>
        </w:rPr>
      </w:pPr>
      <w:r>
        <w:rPr>
          <w:rFonts w:ascii="Arial" w:hAnsi="Arial" w:cs="Arial"/>
          <w:sz w:val="22"/>
          <w:szCs w:val="22"/>
        </w:rPr>
        <w:t xml:space="preserve">Ms </w:t>
      </w:r>
      <w:r w:rsidR="00EA4234">
        <w:rPr>
          <w:rFonts w:ascii="Arial" w:hAnsi="Arial" w:cs="Arial"/>
          <w:sz w:val="22"/>
          <w:szCs w:val="22"/>
        </w:rPr>
        <w:t xml:space="preserve">Kate </w:t>
      </w:r>
      <w:r>
        <w:rPr>
          <w:rFonts w:ascii="Arial" w:hAnsi="Arial" w:cs="Arial"/>
          <w:sz w:val="22"/>
          <w:szCs w:val="22"/>
        </w:rPr>
        <w:t>Hynes as deputy chairperson (and member)</w:t>
      </w:r>
      <w:r w:rsidR="00424F35">
        <w:rPr>
          <w:rFonts w:ascii="Arial" w:hAnsi="Arial" w:cs="Arial"/>
          <w:sz w:val="22"/>
          <w:szCs w:val="22"/>
        </w:rPr>
        <w:t>,</w:t>
      </w:r>
    </w:p>
    <w:p w14:paraId="5A6AB7D3" w14:textId="77777777" w:rsidR="00732E22" w:rsidRPr="0001698C" w:rsidRDefault="0001698C" w:rsidP="005C714D">
      <w:pPr>
        <w:numPr>
          <w:ilvl w:val="0"/>
          <w:numId w:val="4"/>
        </w:numPr>
        <w:spacing w:before="120"/>
        <w:ind w:hanging="357"/>
        <w:jc w:val="both"/>
        <w:rPr>
          <w:rFonts w:ascii="Arial" w:hAnsi="Arial" w:cs="Arial"/>
          <w:bCs/>
          <w:spacing w:val="-3"/>
          <w:sz w:val="22"/>
          <w:szCs w:val="22"/>
        </w:rPr>
      </w:pPr>
      <w:r>
        <w:rPr>
          <w:rFonts w:ascii="Arial" w:hAnsi="Arial" w:cs="Arial"/>
          <w:sz w:val="22"/>
          <w:szCs w:val="22"/>
        </w:rPr>
        <w:t xml:space="preserve">Mrs </w:t>
      </w:r>
      <w:r w:rsidR="00EA4234">
        <w:rPr>
          <w:rFonts w:ascii="Arial" w:hAnsi="Arial" w:cs="Arial"/>
          <w:sz w:val="22"/>
          <w:szCs w:val="22"/>
        </w:rPr>
        <w:t xml:space="preserve">Michele </w:t>
      </w:r>
      <w:r>
        <w:rPr>
          <w:rFonts w:ascii="Arial" w:hAnsi="Arial" w:cs="Arial"/>
          <w:sz w:val="22"/>
          <w:szCs w:val="22"/>
        </w:rPr>
        <w:t>Fleming as a member</w:t>
      </w:r>
      <w:r w:rsidR="00424F35">
        <w:rPr>
          <w:rFonts w:ascii="Arial" w:hAnsi="Arial" w:cs="Arial"/>
          <w:sz w:val="22"/>
          <w:szCs w:val="22"/>
        </w:rPr>
        <w:t>, and</w:t>
      </w:r>
    </w:p>
    <w:p w14:paraId="4B1AF78A" w14:textId="77777777" w:rsidR="00424F35" w:rsidRPr="00424F35" w:rsidRDefault="0001698C" w:rsidP="005C714D">
      <w:pPr>
        <w:numPr>
          <w:ilvl w:val="0"/>
          <w:numId w:val="4"/>
        </w:numPr>
        <w:spacing w:before="120"/>
        <w:ind w:hanging="357"/>
        <w:jc w:val="both"/>
        <w:rPr>
          <w:rFonts w:ascii="Arial" w:hAnsi="Arial" w:cs="Arial"/>
          <w:bCs/>
          <w:spacing w:val="-3"/>
          <w:sz w:val="22"/>
          <w:szCs w:val="22"/>
        </w:rPr>
      </w:pPr>
      <w:r w:rsidRPr="00424F35">
        <w:rPr>
          <w:rFonts w:ascii="Arial" w:hAnsi="Arial" w:cs="Arial"/>
          <w:sz w:val="22"/>
          <w:szCs w:val="22"/>
        </w:rPr>
        <w:t xml:space="preserve">Professor </w:t>
      </w:r>
      <w:r w:rsidR="00EA4234">
        <w:rPr>
          <w:rFonts w:ascii="Arial" w:hAnsi="Arial" w:cs="Arial"/>
          <w:sz w:val="22"/>
          <w:szCs w:val="22"/>
        </w:rPr>
        <w:t xml:space="preserve">Scott </w:t>
      </w:r>
      <w:r w:rsidRPr="00424F35">
        <w:rPr>
          <w:rFonts w:ascii="Arial" w:hAnsi="Arial" w:cs="Arial"/>
          <w:sz w:val="22"/>
          <w:szCs w:val="22"/>
        </w:rPr>
        <w:t>Sheppard as a member</w:t>
      </w:r>
      <w:r w:rsidR="00424F35">
        <w:rPr>
          <w:rFonts w:ascii="Arial" w:hAnsi="Arial" w:cs="Arial"/>
          <w:sz w:val="22"/>
          <w:szCs w:val="22"/>
        </w:rPr>
        <w:t>.</w:t>
      </w:r>
    </w:p>
    <w:p w14:paraId="64973376" w14:textId="77777777" w:rsidR="0001698C" w:rsidRPr="00424F35" w:rsidRDefault="0001698C" w:rsidP="005C714D">
      <w:pPr>
        <w:numPr>
          <w:ilvl w:val="0"/>
          <w:numId w:val="1"/>
        </w:numPr>
        <w:tabs>
          <w:tab w:val="clear" w:pos="720"/>
          <w:tab w:val="num" w:pos="360"/>
        </w:tabs>
        <w:spacing w:before="360"/>
        <w:ind w:left="363" w:hanging="357"/>
        <w:jc w:val="both"/>
        <w:rPr>
          <w:rFonts w:ascii="Arial" w:hAnsi="Arial" w:cs="Arial"/>
          <w:bCs/>
          <w:spacing w:val="-3"/>
          <w:sz w:val="22"/>
          <w:szCs w:val="22"/>
        </w:rPr>
      </w:pPr>
      <w:r w:rsidRPr="00424F35">
        <w:rPr>
          <w:rFonts w:ascii="Arial" w:hAnsi="Arial" w:cs="Arial"/>
          <w:i/>
          <w:iCs/>
          <w:sz w:val="22"/>
          <w:szCs w:val="22"/>
          <w:u w:val="single"/>
        </w:rPr>
        <w:t>Attachments</w:t>
      </w:r>
    </w:p>
    <w:p w14:paraId="179E16E7" w14:textId="451185C1" w:rsidR="0001698C" w:rsidRDefault="0001698C" w:rsidP="005C714D">
      <w:pPr>
        <w:numPr>
          <w:ilvl w:val="0"/>
          <w:numId w:val="4"/>
        </w:numPr>
        <w:spacing w:before="120"/>
        <w:ind w:hanging="357"/>
        <w:jc w:val="both"/>
        <w:rPr>
          <w:rFonts w:ascii="Arial" w:hAnsi="Arial" w:cs="Arial"/>
          <w:bCs/>
          <w:spacing w:val="-3"/>
          <w:sz w:val="22"/>
          <w:szCs w:val="22"/>
        </w:rPr>
      </w:pPr>
      <w:r>
        <w:rPr>
          <w:rFonts w:ascii="Arial" w:hAnsi="Arial" w:cs="Arial"/>
          <w:bCs/>
          <w:spacing w:val="-3"/>
          <w:sz w:val="22"/>
          <w:szCs w:val="22"/>
        </w:rPr>
        <w:t xml:space="preserve">Nil. </w:t>
      </w:r>
    </w:p>
    <w:p w14:paraId="2F72EC08" w14:textId="469458FB" w:rsidR="00013307" w:rsidRPr="0001698C" w:rsidRDefault="00013307" w:rsidP="00013307">
      <w:pPr>
        <w:pStyle w:val="ListParagraph"/>
        <w:spacing w:before="240"/>
        <w:contextualSpacing w:val="0"/>
        <w:jc w:val="both"/>
        <w:rPr>
          <w:rFonts w:ascii="Arial" w:hAnsi="Arial" w:cs="Arial"/>
          <w:bCs/>
          <w:spacing w:val="-3"/>
          <w:sz w:val="22"/>
          <w:szCs w:val="22"/>
        </w:rPr>
      </w:pPr>
    </w:p>
    <w:sectPr w:rsidR="00013307" w:rsidRPr="0001698C" w:rsidSect="00555CE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A16D" w14:textId="77777777" w:rsidR="00790F83" w:rsidRDefault="00790F83" w:rsidP="00D6589B">
      <w:r>
        <w:separator/>
      </w:r>
    </w:p>
  </w:endnote>
  <w:endnote w:type="continuationSeparator" w:id="0">
    <w:p w14:paraId="095A97DC" w14:textId="77777777" w:rsidR="00790F83" w:rsidRDefault="00790F8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34DE" w14:textId="77777777" w:rsidR="00790F83" w:rsidRDefault="00790F83" w:rsidP="00D6589B">
      <w:r>
        <w:separator/>
      </w:r>
    </w:p>
  </w:footnote>
  <w:footnote w:type="continuationSeparator" w:id="0">
    <w:p w14:paraId="66FE3A9C" w14:textId="77777777" w:rsidR="00790F83" w:rsidRDefault="00790F8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DD0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5C9785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D1A303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1698C">
      <w:rPr>
        <w:rFonts w:ascii="Arial" w:hAnsi="Arial" w:cs="Arial"/>
        <w:b/>
        <w:color w:val="auto"/>
        <w:sz w:val="22"/>
        <w:szCs w:val="22"/>
        <w:lang w:eastAsia="en-US"/>
      </w:rPr>
      <w:t>September 2021</w:t>
    </w:r>
  </w:p>
  <w:p w14:paraId="40B897EE" w14:textId="3E303969" w:rsidR="00CB1501" w:rsidRDefault="00BB3A80" w:rsidP="005C714D">
    <w:pPr>
      <w:pStyle w:val="Header"/>
      <w:spacing w:before="120"/>
      <w:rPr>
        <w:rFonts w:ascii="Arial" w:hAnsi="Arial" w:cs="Arial"/>
        <w:b/>
        <w:sz w:val="22"/>
        <w:szCs w:val="22"/>
        <w:u w:val="single"/>
      </w:rPr>
    </w:pPr>
    <w:r>
      <w:rPr>
        <w:rFonts w:ascii="Arial" w:hAnsi="Arial" w:cs="Arial"/>
        <w:b/>
        <w:sz w:val="22"/>
        <w:szCs w:val="22"/>
        <w:u w:val="single"/>
      </w:rPr>
      <w:t>Appointment of members of the Trade and Investment Queensland Board</w:t>
    </w:r>
  </w:p>
  <w:p w14:paraId="6FCE293F" w14:textId="305C1EDE" w:rsidR="00CB1501" w:rsidRDefault="0001698C" w:rsidP="005C714D">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Premier and Minister for Trade</w:t>
    </w:r>
  </w:p>
  <w:p w14:paraId="591909E2" w14:textId="77777777" w:rsidR="002E7D17" w:rsidRDefault="002E7D17" w:rsidP="002E7D1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0B0"/>
    <w:multiLevelType w:val="hybridMultilevel"/>
    <w:tmpl w:val="B73E5C64"/>
    <w:lvl w:ilvl="0" w:tplc="04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ECA357E"/>
    <w:multiLevelType w:val="hybridMultilevel"/>
    <w:tmpl w:val="B922D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4A506CF8"/>
    <w:lvl w:ilvl="0" w:tplc="E2E4C2BE">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57865673">
    <w:abstractNumId w:val="3"/>
  </w:num>
  <w:num w:numId="2" w16cid:durableId="1566381185">
    <w:abstractNumId w:val="2"/>
  </w:num>
  <w:num w:numId="3" w16cid:durableId="332076691">
    <w:abstractNumId w:val="1"/>
  </w:num>
  <w:num w:numId="4" w16cid:durableId="130569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29"/>
    <w:rsid w:val="00004FCF"/>
    <w:rsid w:val="00013307"/>
    <w:rsid w:val="0001698C"/>
    <w:rsid w:val="00024069"/>
    <w:rsid w:val="00080F8F"/>
    <w:rsid w:val="0010384C"/>
    <w:rsid w:val="00152095"/>
    <w:rsid w:val="00174117"/>
    <w:rsid w:val="002C5D22"/>
    <w:rsid w:val="002E7D17"/>
    <w:rsid w:val="003A3BDD"/>
    <w:rsid w:val="003B626D"/>
    <w:rsid w:val="003E372A"/>
    <w:rsid w:val="00405DD0"/>
    <w:rsid w:val="00424F35"/>
    <w:rsid w:val="0043543B"/>
    <w:rsid w:val="00480BB3"/>
    <w:rsid w:val="00501C66"/>
    <w:rsid w:val="00542941"/>
    <w:rsid w:val="00550873"/>
    <w:rsid w:val="00555CE9"/>
    <w:rsid w:val="005C714D"/>
    <w:rsid w:val="005F6347"/>
    <w:rsid w:val="00606816"/>
    <w:rsid w:val="0064634C"/>
    <w:rsid w:val="00654E6A"/>
    <w:rsid w:val="0069767D"/>
    <w:rsid w:val="00711FC7"/>
    <w:rsid w:val="007265D0"/>
    <w:rsid w:val="00732E22"/>
    <w:rsid w:val="00741C20"/>
    <w:rsid w:val="00742E29"/>
    <w:rsid w:val="00766249"/>
    <w:rsid w:val="00790F83"/>
    <w:rsid w:val="007F44F4"/>
    <w:rsid w:val="00904077"/>
    <w:rsid w:val="009041CC"/>
    <w:rsid w:val="00937A4A"/>
    <w:rsid w:val="00957752"/>
    <w:rsid w:val="00AF0D8D"/>
    <w:rsid w:val="00B123B1"/>
    <w:rsid w:val="00B32AFA"/>
    <w:rsid w:val="00B95A06"/>
    <w:rsid w:val="00BB3A80"/>
    <w:rsid w:val="00C75E67"/>
    <w:rsid w:val="00CA330A"/>
    <w:rsid w:val="00CB1501"/>
    <w:rsid w:val="00CD7A50"/>
    <w:rsid w:val="00CF0D8A"/>
    <w:rsid w:val="00D6589B"/>
    <w:rsid w:val="00E81FAA"/>
    <w:rsid w:val="00EA4234"/>
    <w:rsid w:val="00EB2282"/>
    <w:rsid w:val="00F24A8A"/>
    <w:rsid w:val="00F45B99"/>
    <w:rsid w:val="00F94D48"/>
    <w:rsid w:val="00FD7090"/>
    <w:rsid w:val="00FF5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B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16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DPC%20-%20CabSec%20-%20General\DPC%20CLLO\2021\Cab%20Subs%20-%20Current%20Week\CWP2066%20-%20Appointments%20to%20Trade%20and%20Investment%20QLD\Attachment%203%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F6876A-867C-4E11-A5D6-0D890C3B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docProps/app.xml><?xml version="1.0" encoding="utf-8"?>
<Properties xmlns="http://schemas.openxmlformats.org/officeDocument/2006/extended-properties" xmlns:vt="http://schemas.openxmlformats.org/officeDocument/2006/docPropsVTypes">
  <Template>Attachment 3 - Proactive Release Summary.DOTX</Template>
  <TotalTime>14</TotalTime>
  <Pages>1</Pages>
  <Words>195</Words>
  <Characters>1048</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1241</CharactersWithSpaces>
  <SharedDoc>false</SharedDoc>
  <HyperlinkBase>https://www.cabinet.qld.gov.au/documents/2021/Sep/ApptTIQ/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cp:lastPrinted>2022-07-17T23:39:00Z</cp:lastPrinted>
  <dcterms:created xsi:type="dcterms:W3CDTF">2022-07-15T05:58:00Z</dcterms:created>
  <dcterms:modified xsi:type="dcterms:W3CDTF">2022-12-22T06:18:00Z</dcterms:modified>
  <cp:category>Boards,Investment,Significant_Appointments,Trade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0x010100781568B1C4394FA28C28FD40A55844C000017350A93E8F6544BC03EC4E98C95A580057ACD46E43BAB14582749730D21DDE9A</vt:lpwstr>
  </property>
  <property fmtid="{D5CDD505-2E9C-101B-9397-08002B2CF9AE}" pid="3" name="Document Type">
    <vt:lpwstr>Cabinet Submission</vt:lpwstr>
  </property>
  <property fmtid="{D5CDD505-2E9C-101B-9397-08002B2CF9AE}" pid="4" name="QTRetain">
    <vt:lpwstr>104;#Record|2584089d-4b41-46ae-ad46-8a9fb08e05f7</vt:lpwstr>
  </property>
  <property fmtid="{D5CDD505-2E9C-101B-9397-08002B2CF9AE}" pid="5" name="_dlc_DocIdItemGuid">
    <vt:lpwstr>67eaa572-5d87-4ae3-8cc2-19c6fbfbf6b7</vt:lpwstr>
  </property>
  <property fmtid="{D5CDD505-2E9C-101B-9397-08002B2CF9AE}" pid="6" name="CLLOItemType">
    <vt:lpwstr>34;#Proactive Release|8bbb8a7e-7bf2-4491-95d9-c928604ebc48</vt:lpwstr>
  </property>
  <property fmtid="{D5CDD505-2E9C-101B-9397-08002B2CF9AE}" pid="7" name="QTBusinessOwner">
    <vt:lpwstr>4;#CLLO ＆ Ministerial Srvs|b859c25e-1652-4c10-95bf-24848b43173e</vt:lpwstr>
  </property>
  <property fmtid="{D5CDD505-2E9C-101B-9397-08002B2CF9AE}" pid="8" name="QTActivity">
    <vt:lpwstr>37;#Executive correspondence|79c153f2-389c-45ab-ab11-bb0400ebc3d8</vt:lpwstr>
  </property>
  <property fmtid="{D5CDD505-2E9C-101B-9397-08002B2CF9AE}" pid="9" name="MSIP_Label_5b083577-197b-450c-831d-654cf3f56dc2_Enabled">
    <vt:lpwstr>true</vt:lpwstr>
  </property>
  <property fmtid="{D5CDD505-2E9C-101B-9397-08002B2CF9AE}" pid="10" name="MSIP_Label_5b083577-197b-450c-831d-654cf3f56dc2_SetDate">
    <vt:lpwstr>2022-07-15T05:57:30Z</vt:lpwstr>
  </property>
  <property fmtid="{D5CDD505-2E9C-101B-9397-08002B2CF9AE}" pid="11" name="MSIP_Label_5b083577-197b-450c-831d-654cf3f56dc2_Method">
    <vt:lpwstr>Standard</vt:lpwstr>
  </property>
  <property fmtid="{D5CDD505-2E9C-101B-9397-08002B2CF9AE}" pid="12" name="MSIP_Label_5b083577-197b-450c-831d-654cf3f56dc2_Name">
    <vt:lpwstr>OFFICIAL</vt:lpwstr>
  </property>
  <property fmtid="{D5CDD505-2E9C-101B-9397-08002B2CF9AE}" pid="13" name="MSIP_Label_5b083577-197b-450c-831d-654cf3f56dc2_SiteId">
    <vt:lpwstr>823bfb03-da26-4cbf-a7d6-f02dbfdf182e</vt:lpwstr>
  </property>
  <property fmtid="{D5CDD505-2E9C-101B-9397-08002B2CF9AE}" pid="14" name="MSIP_Label_5b083577-197b-450c-831d-654cf3f56dc2_ActionId">
    <vt:lpwstr>70bd16a5-f5e5-4cb5-a190-d8e25c8e13f4</vt:lpwstr>
  </property>
  <property fmtid="{D5CDD505-2E9C-101B-9397-08002B2CF9AE}" pid="15" name="MSIP_Label_5b083577-197b-450c-831d-654cf3f56dc2_ContentBits">
    <vt:lpwstr>0</vt:lpwstr>
  </property>
  <property fmtid="{D5CDD505-2E9C-101B-9397-08002B2CF9AE}" pid="16" name="QTSecurityClassification">
    <vt:lpwstr>5;#PROTECTED|be8699ff-9764-4826-89d9-8284c1631fcb</vt:lpwstr>
  </property>
  <property fmtid="{D5CDD505-2E9C-101B-9397-08002B2CF9AE}" pid="17" name="MediaServiceImageTags">
    <vt:lpwstr/>
  </property>
  <property fmtid="{D5CDD505-2E9C-101B-9397-08002B2CF9AE}" pid="18" name="MSIP_Label_282828d4-d65e-4c38-b4f3-1feba3142871_Enabled">
    <vt:lpwstr>true</vt:lpwstr>
  </property>
  <property fmtid="{D5CDD505-2E9C-101B-9397-08002B2CF9AE}" pid="19" name="MSIP_Label_282828d4-d65e-4c38-b4f3-1feba3142871_SetDate">
    <vt:lpwstr>2022-12-22T06:18:24Z</vt:lpwstr>
  </property>
  <property fmtid="{D5CDD505-2E9C-101B-9397-08002B2CF9AE}" pid="20" name="MSIP_Label_282828d4-d65e-4c38-b4f3-1feba3142871_Method">
    <vt:lpwstr>Standard</vt:lpwstr>
  </property>
  <property fmtid="{D5CDD505-2E9C-101B-9397-08002B2CF9AE}" pid="21" name="MSIP_Label_282828d4-d65e-4c38-b4f3-1feba3142871_Name">
    <vt:lpwstr>OFFICIAL</vt:lpwstr>
  </property>
  <property fmtid="{D5CDD505-2E9C-101B-9397-08002B2CF9AE}" pid="22" name="MSIP_Label_282828d4-d65e-4c38-b4f3-1feba3142871_SiteId">
    <vt:lpwstr>51778d2a-a6ab-4c76-97dc-782782d65046</vt:lpwstr>
  </property>
  <property fmtid="{D5CDD505-2E9C-101B-9397-08002B2CF9AE}" pid="23" name="MSIP_Label_282828d4-d65e-4c38-b4f3-1feba3142871_ActionId">
    <vt:lpwstr>434fb3e7-73e4-47fd-a6ba-a5915997c3eb</vt:lpwstr>
  </property>
  <property fmtid="{D5CDD505-2E9C-101B-9397-08002B2CF9AE}" pid="24" name="MSIP_Label_282828d4-d65e-4c38-b4f3-1feba3142871_ContentBits">
    <vt:lpwstr>0</vt:lpwstr>
  </property>
</Properties>
</file>